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pStyle w:val="Title"/>
        <w:pBdr/>
        <w:jc w:val="center"/>
      </w:pPr>
      <w:r/>
      <w:bookmarkStart w:id="0" w:name="_Tocsyagifg3liek"/>
      <w:r>
        <w:rPr>
          <w:sz w:val="60"/>
        </w:rPr>
        <w:t xml:space="preserve">MakeItZone Session </w:t>
      </w:r>
      <w:r>
        <w:rPr>
          <w:sz w:val="60"/>
        </w:rPr>
        <w:t>Check-In/Out  Procedure</w:t>
      </w:r>
      <w:bookmarkEnd w:id="0"/>
      <w:r>
        <w:rPr>
          <w:sz w:val="60"/>
        </w:rPr>
        <w:t>s</w:t>
      </w:r>
    </w:p>
    <w:p>
      <w:pPr>
        <w:pStyle w:val="Heading1"/>
        <w:outlineLvl w:val="0"/>
      </w:pPr>
      <w:r/>
      <w:bookmarkStart w:id="1" w:name="_Toc5jzgcuoq8qdj"/>
      <w:r>
        <w:rPr>
          <w:sz w:val="40"/>
        </w:rPr>
        <w:t>Check-In</w:t>
      </w:r>
      <w:bookmarkEnd w:id="1"/>
    </w:p>
    <w:p>
      <w:pPr>
        <w:pStyle w:val="Normal"/>
        <w:numPr>
          <w:ilvl w:val="0"/>
          <w:numId w:val="1"/>
        </w:numPr>
        <w:ind w:hanging="360" w:left="720"/>
      </w:pPr>
      <w:r>
        <w:rPr/>
        <w:t>Be early to make sure room and equipment are ready, and to collect sign-in sheets, have waivers available, review any notes (eg modifications needed to accommodate participants), etc</w:t>
      </w:r>
    </w:p>
    <w:p>
      <w:pPr>
        <w:pStyle w:val="Normal"/>
        <w:numPr>
          <w:ilvl w:val="0"/>
          <w:numId w:val="1"/>
        </w:numPr>
        <w:ind w:hanging="360" w:left="720"/>
      </w:pPr>
      <w:r>
        <w:rPr/>
        <w:t>Be ready to greet participants at the  building  entrance 5 minutes before the start of the session</w:t>
      </w:r>
    </w:p>
    <w:p>
      <w:pPr>
        <w:pStyle w:val="Normal"/>
        <w:numPr>
          <w:ilvl w:val="0"/>
          <w:numId w:val="1"/>
        </w:numPr>
        <w:ind w:hanging="360" w:left="720"/>
      </w:pPr>
      <w:r>
        <w:rPr/>
        <w:t>Be friendly- use appropriate eye contact, smile, introduce yourself to participants and care-givers, noting any modifications needed for participants. Ensure any missing paperwork noted is collected-  especially emergency contact information or liability waivers- note any health and safety requirements (eg social distancing)</w:t>
      </w:r>
    </w:p>
    <w:p>
      <w:pPr>
        <w:pStyle w:val="Normal"/>
        <w:numPr>
          <w:ilvl w:val="0"/>
          <w:numId w:val="1"/>
        </w:numPr>
        <w:ind w:hanging="360" w:left="720"/>
      </w:pPr>
      <w:r>
        <w:rPr/>
        <w:t>Complete any health/safety checks (eg COVID-19); if participants can't complete these checks, or provide an answer of concern,  they will not be permitted to participate in this session</w:t>
      </w:r>
    </w:p>
    <w:p>
      <w:pPr>
        <w:pStyle w:val="Normal"/>
        <w:numPr>
          <w:ilvl w:val="0"/>
          <w:numId w:val="1"/>
        </w:numPr>
        <w:ind w:hanging="360" w:left="720"/>
      </w:pPr>
      <w:r>
        <w:rPr/>
        <w:t>Complete attendance role</w:t>
      </w:r>
    </w:p>
    <w:p>
      <w:pPr>
        <w:pStyle w:val="Normal"/>
      </w:pPr>
    </w:p>
    <w:p>
      <w:pPr>
        <w:pStyle w:val="Heading1"/>
        <w:outlineLvl w:val="0"/>
      </w:pPr>
      <w:r/>
      <w:bookmarkStart w:id="2" w:name="_Tocf1h9wim6hd6m"/>
      <w:r>
        <w:rPr>
          <w:sz w:val="40"/>
        </w:rPr>
        <w:t>Check-Out</w:t>
      </w:r>
      <w:bookmarkEnd w:id="2"/>
    </w:p>
    <w:p>
      <w:pPr>
        <w:pStyle w:val="Normal"/>
        <w:numPr>
          <w:ilvl w:val="0"/>
          <w:numId w:val="2"/>
        </w:numPr>
        <w:ind w:hanging="360" w:left="720"/>
      </w:pPr>
      <w:r>
        <w:rPr/>
        <w:t>Supervise participants until they leave or are picked up (unless they are members/staff/have other business at MakeItZone)</w:t>
      </w:r>
    </w:p>
    <w:p>
      <w:pPr>
        <w:pStyle w:val="Normal"/>
        <w:numPr>
          <w:ilvl w:val="0"/>
          <w:numId w:val="2"/>
        </w:numPr>
        <w:ind w:hanging="360" w:left="720"/>
      </w:pPr>
      <w:r>
        <w:rPr/>
        <w:t>If youth/children are allowed to use the car park  (e.g. to use the basketball hoop) ensure that there are no vehicles in that area of the car park and that traffic cones are across the entrance to stop incoming traffic.</w:t>
      </w:r>
    </w:p>
    <w:p>
      <w:pPr>
        <w:pStyle w:val="Normal"/>
        <w:numPr>
          <w:ilvl w:val="0"/>
          <w:numId w:val="2"/>
        </w:numPr>
        <w:ind w:hanging="360" w:left="720"/>
      </w:pPr>
      <w:r>
        <w:rPr/>
        <w:t>Children are not to leave the area without an adult</w:t>
      </w:r>
    </w:p>
    <w:p>
      <w:pPr>
        <w:pStyle w:val="Normal"/>
        <w:numPr>
          <w:ilvl w:val="0"/>
          <w:numId w:val="2"/>
        </w:numPr>
        <w:ind w:hanging="360" w:left="720"/>
      </w:pPr>
      <w:r>
        <w:rPr/>
        <w:t>Youth may leave on their own if previously arranged with their parents</w:t>
      </w:r>
    </w:p>
    <w:p>
      <w:pPr>
        <w:pStyle w:val="Normal"/>
        <w:numPr>
          <w:ilvl w:val="0"/>
          <w:numId w:val="2"/>
        </w:numPr>
        <w:ind w:hanging="360" w:left="720"/>
      </w:pPr>
      <w:r>
        <w:rPr/>
        <w:t>Complete the sign-out section of the attendance role as children are picked up/participants leave</w:t>
      </w:r>
    </w:p>
    <w:p>
      <w:pPr>
        <w:pStyle w:val="Normal"/>
        <w:numPr>
          <w:ilvl w:val="0"/>
          <w:numId w:val="2"/>
        </w:numPr>
        <w:ind w:hanging="360" w:left="720"/>
      </w:pPr>
      <w:r>
        <w:rPr/>
        <w:t>Once all participants have left complete any session notes and hand in the attendance sheet, session notes, waiver forms, and any other documents</w:t>
      </w:r>
    </w:p>
    <w:p>
      <w:pPr>
        <w:pStyle w:val="Normal"/>
        <w:numPr>
          <w:ilvl w:val="0"/>
          <w:numId w:val="2"/>
        </w:numPr>
        <w:ind w:hanging="360" w:left="720"/>
      </w:pPr>
      <w:r>
        <w:rPr/>
        <w:t>Clean up the area used, put away equipment, and leave the area ready to use for the next session</w:t>
      </w:r>
    </w:p>
    <w:p>
      <w:pPr>
        <w:pStyle w:val="Heading1"/>
        <w:outlineLvl w:val="0"/>
      </w:pPr>
      <w:r/>
      <w:bookmarkStart w:id="3" w:name="_Tocjgc6kyp7mzl8"/>
      <w:r>
        <w:rPr/>
        <w:t>Unregistered Participants</w:t>
      </w:r>
      <w:bookmarkEnd w:id="3"/>
    </w:p>
    <w:p>
      <w:pPr>
        <w:pStyle w:val="Normal"/>
      </w:pPr>
      <w:r>
        <w:rPr/>
        <w:t>If a session requires pre-registration and someone arrives who is not on the attendance sheet they will not be allowed to attend the session. Only management can make an exception to this. (In general it will require a manager or another staff member to be present to go through checking resources rapidly, the registration process, take payment, etc.)</w:t>
      </w:r>
    </w:p>
    <w:p>
      <w:pPr>
        <w:pStyle w:val="Normal"/>
        <w:rPr/>
      </w:pPr>
    </w:p>
    <w:sectPr>
      <w:headerReference r:id="rId6" w:type="default"/>
      <w:footerReference r:id="rId7" w:type="default"/>
      <w:type w:val="nextPage"/>
      <w:pgSz w:w="12240" w:orient="portrait" w:h="15840"/>
      <w:pgMar w:header="720" w:bottom="1440" w:left="1440" w:right="1440" w:top="1440" w:footer="720"/>
      <w:cols w:equalWidth="on" w:space="720" w:num="1"/>
      <w:titlePg w:val="0"/>
    </w:sectPr>
  </w:body>
</w:document>
</file>

<file path=word/fontTable.xml><?xml version="1.0" encoding="utf-8"?>
<w:fonts xmlns:w="http://schemas.openxmlformats.org/wordprocessingml/2006/main" xmlns:r="http://schemas.openxmlformats.org/officeDocument/2006/relationships">
  <w:font w:name="Merriweather Regular">
    <w:embedRegular r:id="rId6b1720cf-0e61-44fe-b618-28de0049fd46" w:subsetted="0"/>
  </w:font>
  <w:font w:name="Roboto Regular">
    <w:embedRegular r:id="rIdf4ca37fc-99a0-4cdb-8576-2fc0a986ef64" w:subsetted="0"/>
  </w:font>
</w:fonts>
</file>

<file path=word/footer1.xml><?xml version="1.0" encoding="utf-8"?>
<w:ftr xmlns:w="http://schemas.openxmlformats.org/wordprocessingml/2006/main">
  <w:p>
    <w:pPr>
      <w:pStyle w:val="Footer"/>
    </w:pPr>
  </w:p>
</w:ftr>
</file>

<file path=word/header1.xml><?xml version="1.0" encoding="utf-8"?>
<w:hdr xmlns:w="http://schemas.openxmlformats.org/wordprocessingml/2006/main">
  <w:p>
    <w:pPr>
      <w:pStyle w:val="Header"/>
    </w:pPr>
  </w:p>
</w:hdr>
</file>

<file path=word/numbering.xml><?xml version="1.0" encoding="utf-8"?>
<w:numbering xmlns:w="http://schemas.openxmlformats.org/wordprocessingml/2006/main">
  <w:abstractNum w:abstractNumId="0">
    <w:lvl w:ilvl="5">
      <w:start w:val="1"/>
      <w:numFmt w:val="bullet"/>
      <w:lvlText w:val="▪"/>
      <w:lvlJc w:val="left"/>
      <w:pPr>
        <w:ind w:left="4320" w:hanging="360"/>
      </w:pPr>
    </w:lvl>
    <w:lvl w:ilvl="4">
      <w:start w:val="1"/>
      <w:numFmt w:val="bullet"/>
      <w:lvlText w:val="○"/>
      <w:lvlJc w:val="left"/>
      <w:pPr>
        <w:ind w:left="3600" w:hanging="360"/>
      </w:pPr>
    </w:lvl>
    <w:lvl w:ilvl="7">
      <w:start w:val="1"/>
      <w:numFmt w:val="bullet"/>
      <w:lvlText w:val="○"/>
      <w:lvlJc w:val="left"/>
      <w:pPr>
        <w:ind w:left="5760" w:hanging="360"/>
      </w:pPr>
    </w:lvl>
    <w:lvl w:ilvl="6">
      <w:start w:val="1"/>
      <w:numFmt w:val="bullet"/>
      <w:lvlText w:val="●"/>
      <w:lvlJc w:val="left"/>
      <w:pPr>
        <w:ind w:left="5040" w:hanging="360"/>
      </w:pPr>
    </w:lvl>
    <w:lvl w:ilvl="8">
      <w:start w:val="1"/>
      <w:numFmt w:val="bullet"/>
      <w:lvlText w:val="▪"/>
      <w:lvlJc w:val="left"/>
      <w:pPr>
        <w:ind w:left="6480" w:hanging="360"/>
      </w:pPr>
    </w:lvl>
    <w:lvl w:ilvl="1">
      <w:start w:val="1"/>
      <w:numFmt w:val="bullet"/>
      <w:lvlText w:val="○"/>
      <w:lvlJc w:val="left"/>
      <w:pPr>
        <w:ind w:left="1440" w:hanging="360"/>
      </w:pPr>
    </w:lvl>
    <w:lvl w:ilvl="0">
      <w:start w:val="1"/>
      <w:numFmt w:val="bullet"/>
      <w:lvlText w:val="●"/>
      <w:lvlJc w:val="left"/>
      <w:pPr>
        <w:ind w:left="720" w:hanging="360"/>
      </w:pPr>
    </w:lvl>
    <w:lvl w:ilvl="3">
      <w:start w:val="1"/>
      <w:numFmt w:val="bullet"/>
      <w:lvlText w:val="●"/>
      <w:lvlJc w:val="left"/>
      <w:pPr>
        <w:ind w:left="2880" w:hanging="360"/>
      </w:pPr>
    </w:lvl>
    <w:lvl w:ilvl="2">
      <w:start w:val="1"/>
      <w:numFmt w:val="bullet"/>
      <w:lvlText w:val="▪"/>
      <w:lvlJc w:val="left"/>
      <w:pPr>
        <w:ind w:left="2160" w:hanging="360"/>
      </w:pPr>
    </w:lvl>
  </w:abstractNum>
  <w:abstractNum w:abstractNumId="1">
    <w:lvl w:ilvl="5">
      <w:start w:val="1"/>
      <w:numFmt w:val="bullet"/>
      <w:lvlText w:val="▪"/>
      <w:lvlJc w:val="left"/>
      <w:pPr>
        <w:ind w:left="4320" w:hanging="360"/>
      </w:pPr>
    </w:lvl>
    <w:lvl w:ilvl="4">
      <w:start w:val="1"/>
      <w:numFmt w:val="bullet"/>
      <w:lvlText w:val="○"/>
      <w:lvlJc w:val="left"/>
      <w:pPr>
        <w:ind w:left="3600" w:hanging="360"/>
      </w:pPr>
    </w:lvl>
    <w:lvl w:ilvl="7">
      <w:start w:val="1"/>
      <w:numFmt w:val="bullet"/>
      <w:lvlText w:val="○"/>
      <w:lvlJc w:val="left"/>
      <w:pPr>
        <w:ind w:left="5760" w:hanging="360"/>
      </w:pPr>
    </w:lvl>
    <w:lvl w:ilvl="6">
      <w:start w:val="1"/>
      <w:numFmt w:val="bullet"/>
      <w:lvlText w:val="●"/>
      <w:lvlJc w:val="left"/>
      <w:pPr>
        <w:ind w:left="5040" w:hanging="360"/>
      </w:pPr>
    </w:lvl>
    <w:lvl w:ilvl="8">
      <w:start w:val="1"/>
      <w:numFmt w:val="bullet"/>
      <w:lvlText w:val="▪"/>
      <w:lvlJc w:val="left"/>
      <w:pPr>
        <w:ind w:left="6480" w:hanging="360"/>
      </w:pPr>
    </w:lvl>
    <w:lvl w:ilvl="1">
      <w:start w:val="1"/>
      <w:numFmt w:val="bullet"/>
      <w:lvlText w:val="○"/>
      <w:lvlJc w:val="left"/>
      <w:pPr>
        <w:ind w:left="1440" w:hanging="360"/>
      </w:pPr>
    </w:lvl>
    <w:lvl w:ilvl="0">
      <w:start w:val="1"/>
      <w:numFmt w:val="bullet"/>
      <w:lvlText w:val="●"/>
      <w:lvlJc w:val="left"/>
      <w:pPr>
        <w:ind w:left="720" w:hanging="360"/>
      </w:pPr>
    </w:lvl>
    <w:lvl w:ilvl="3">
      <w:start w:val="1"/>
      <w:numFmt w:val="bullet"/>
      <w:lvlText w:val="●"/>
      <w:lvlJc w:val="left"/>
      <w:pPr>
        <w:ind w:left="2880" w:hanging="360"/>
      </w:pPr>
    </w:lvl>
    <w:lvl w:ilvl="2">
      <w:start w:val="1"/>
      <w:numFmt w:val="bullet"/>
      <w:lvlText w:val="▪"/>
      <w:lvlJc w:val="left"/>
      <w:pPr>
        <w:ind w:left="2160" w:hanging="360"/>
      </w:pPr>
    </w:lvl>
  </w:abstractNum>
  <w:abstractNum w:abstractNumId="2">
    <w:lvl w:ilvl="5">
      <w:start w:val="1"/>
      <w:numFmt w:val="bullet"/>
      <w:lvlText w:val="▪"/>
      <w:lvlJc w:val="left"/>
      <w:pPr>
        <w:ind w:left="4320" w:hanging="360"/>
      </w:pPr>
    </w:lvl>
    <w:lvl w:ilvl="4">
      <w:start w:val="1"/>
      <w:numFmt w:val="bullet"/>
      <w:lvlText w:val="○"/>
      <w:lvlJc w:val="left"/>
      <w:pPr>
        <w:ind w:left="3600" w:hanging="360"/>
      </w:pPr>
    </w:lvl>
    <w:lvl w:ilvl="7">
      <w:start w:val="1"/>
      <w:numFmt w:val="bullet"/>
      <w:lvlText w:val="○"/>
      <w:lvlJc w:val="left"/>
      <w:pPr>
        <w:ind w:left="5760" w:hanging="360"/>
      </w:pPr>
    </w:lvl>
    <w:lvl w:ilvl="6">
      <w:start w:val="1"/>
      <w:numFmt w:val="bullet"/>
      <w:lvlText w:val="●"/>
      <w:lvlJc w:val="left"/>
      <w:pPr>
        <w:ind w:left="5040" w:hanging="360"/>
      </w:pPr>
    </w:lvl>
    <w:lvl w:ilvl="8">
      <w:start w:val="1"/>
      <w:numFmt w:val="bullet"/>
      <w:lvlText w:val="▪"/>
      <w:lvlJc w:val="left"/>
      <w:pPr>
        <w:ind w:left="6480" w:hanging="360"/>
      </w:pPr>
    </w:lvl>
    <w:lvl w:ilvl="1">
      <w:start w:val="1"/>
      <w:numFmt w:val="bullet"/>
      <w:lvlText w:val="○"/>
      <w:lvlJc w:val="left"/>
      <w:pPr>
        <w:ind w:left="1440" w:hanging="360"/>
      </w:pPr>
    </w:lvl>
    <w:lvl w:ilvl="0">
      <w:start w:val="1"/>
      <w:numFmt w:val="bullet"/>
      <w:lvlText w:val="●"/>
      <w:lvlJc w:val="left"/>
      <w:pPr>
        <w:ind w:left="720" w:hanging="360"/>
      </w:pPr>
    </w:lvl>
    <w:lvl w:ilvl="3">
      <w:start w:val="1"/>
      <w:numFmt w:val="bullet"/>
      <w:lvlText w:val="●"/>
      <w:lvlJc w:val="left"/>
      <w:pPr>
        <w:ind w:left="2880" w:hanging="360"/>
      </w:pPr>
    </w:lvl>
    <w:lvl w:ilvl="2">
      <w:start w:val="1"/>
      <w:numFmt w:val="bullet"/>
      <w:lvlText w:val="▪"/>
      <w:lvlJc w:val="left"/>
      <w:pPr>
        <w:ind w:left="2160" w:hanging="360"/>
      </w:pPr>
    </w:lvl>
  </w:abstractNum>
  <w:num w:numId="1">
    <w:abstractNumId w:val="0"/>
  </w:num>
  <w:num w:numId="2">
    <w:abstractNumId w:val="1"/>
  </w:num>
  <w:num w:numId="4">
    <w:abstractNumId w:val="2"/>
  </w:num>
</w:numbering>
</file>

<file path=word/settings.xml><?xml version="1.0" encoding="utf-8"?>
<w:settings xmlns:w="http://schemas.openxmlformats.org/wordprocessingml/2006/main">
  <w:defaultTabStop w:val="720"/>
  <w:evenAndOddHeaders w:val="0"/>
  <w:compat>
    <w:compatSetting w:val="15" w:name="compatibilityMode" w:uri="http://schemas.microsoft.com/office/word"/>
  </w:compat>
  <w:themeFontLang w:val="en-CA"/>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Merriweather Regular" w:eastAsia="Merriweather Regular" w:hAnsi="Merriweather Regular" w:cs="Merriweather Regular"/>
        <w:b w:val="false"/>
        <w:color w:themeColor="text1" w:val="000000"/>
        <w:sz w:val="24"/>
      </w:rPr>
    </w:rPrDefault>
    <w:pPrDefault>
      <w:pPr>
        <w:pBdr/>
        <w:spacing w:line="288" w:after="0"/>
        <w:ind w:hanging="360" w:left="720"/>
        <w:jc w:val="left"/>
      </w:pPr>
    </w:pPrDefault>
  </w:docDefaults>
  <w:style w:type="paragraph" w:styleId="Normal">
    <w:name w:val="Normal"/>
    <w:next w:val="Normal"/>
    <w:uiPriority w:val="1"/>
    <w:unhideWhenUsed/>
    <w:qFormat/>
    <w:pPr>
      <w:pBdr/>
      <w:spacing w:line="288" w:after="0"/>
      <w:ind w:hanging="360" w:left="720"/>
      <w:jc w:val="left"/>
    </w:pPr>
    <w:rPr>
      <w:rFonts w:ascii="Merriweather Regular" w:eastAsia="Merriweather Regular" w:hAnsi="Merriweather Regular" w:cs="Merriweather Regular"/>
      <w:b w:val="false"/>
      <w:color w:themeColor="text1" w:val="000000"/>
      <w:sz w:val="24"/>
    </w:rPr>
  </w:style>
  <w:style w:type="paragraph" w:styleId="Heading1">
    <w:name w:val="Heading1"/>
    <w:basedOn w:val="Normal"/>
    <w:next w:val="Normal"/>
    <w:uiPriority w:val="1"/>
    <w:unhideWhenUsed/>
    <w:qFormat/>
    <w:pPr>
      <w:pBdr/>
      <w:spacing w:line="240" w:after="200"/>
      <w:jc w:val="left"/>
    </w:pPr>
    <w:rPr>
      <w:rFonts w:asciiTheme="majorHAnsi" w:eastAsiaTheme="majorHAnsi" w:hAnsiTheme="majorHAnsi" w:cstheme="majorHAnsi"/>
      <w:b w:val="true"/>
      <w:color w:themeColor="text1" w:themeTint="F2" w:val="0D0D0D"/>
      <w:sz w:val="48"/>
    </w:rPr>
  </w:style>
  <w:style w:type="paragraph" w:styleId="Heading2">
    <w:name w:val="Heading2"/>
    <w:basedOn w:val="Normal"/>
    <w:next w:val="Normal"/>
    <w:uiPriority w:val="1"/>
    <w:unhideWhenUsed/>
    <w:qFormat/>
    <w:pPr>
      <w:pBdr/>
      <w:spacing w:line="288" w:after="160"/>
      <w:jc w:val="left"/>
    </w:pPr>
    <w:rPr>
      <w:rFonts w:asciiTheme="majorHAnsi" w:eastAsiaTheme="majorHAnsi" w:hAnsiTheme="majorHAnsi" w:cstheme="majorHAnsi"/>
      <w:b w:val="true"/>
      <w:color w:themeColor="text1" w:val="000000"/>
      <w:sz w:val="36"/>
    </w:rPr>
  </w:style>
  <w:style w:type="paragraph" w:styleId="Heading3">
    <w:name w:val="Heading3"/>
    <w:basedOn w:val="Normal"/>
    <w:next w:val="Normal"/>
    <w:uiPriority w:val="1"/>
    <w:unhideWhenUsed/>
    <w:qFormat/>
    <w:pPr>
      <w:pBdr/>
      <w:spacing w:line="288" w:after="160"/>
      <w:jc w:val="left"/>
    </w:pPr>
    <w:rPr>
      <w:rFonts w:asciiTheme="majorHAnsi" w:eastAsiaTheme="majorHAnsi" w:hAnsiTheme="majorHAnsi" w:cstheme="majorHAnsi"/>
      <w:b w:val="true"/>
      <w:color w:themeColor="text1" w:val="000000"/>
      <w:sz w:val="32"/>
    </w:rPr>
  </w:style>
  <w:style w:type="paragraph" w:styleId="Heading4">
    <w:name w:val="Heading4"/>
    <w:basedOn w:val="Normal"/>
    <w:next w:val="Normal"/>
    <w:uiPriority w:val="1"/>
    <w:unhideWhenUsed/>
    <w:qFormat/>
    <w:pPr>
      <w:pBdr/>
      <w:spacing w:line="288" w:after="160"/>
      <w:jc w:val="left"/>
    </w:pPr>
    <w:rPr>
      <w:rFonts w:asciiTheme="majorHAnsi" w:eastAsiaTheme="majorHAnsi" w:hAnsiTheme="majorHAnsi" w:cstheme="majorHAnsi"/>
      <w:b w:val="true"/>
      <w:i w:val="true"/>
      <w:color w:themeColor="text1" w:val="000000"/>
      <w:sz w:val="28"/>
    </w:rPr>
  </w:style>
  <w:style w:type="paragraph" w:styleId="Heading5">
    <w:name w:val="Heading5"/>
    <w:basedOn w:val="Normal"/>
    <w:next w:val="Normal"/>
    <w:uiPriority w:val="1"/>
    <w:unhideWhenUsed/>
    <w:qFormat/>
    <w:pPr>
      <w:pBdr>
        <w:top w:themeColor="text1" w:color="000000" w:val="none" w:sz="0" w:space="0"/>
        <w:left w:themeColor="text1" w:color="000000" w:val="none" w:sz="0" w:space="3"/>
        <w:bottom w:themeColor="text1" w:color="000000" w:val="none" w:sz="0" w:space="0"/>
        <w:right w:themeColor="text1" w:color="000000" w:val="none" w:sz="0" w:space="3"/>
      </w:pBdr>
      <w:shd w:themeFill="text1" w:themeFillTint="BF" w:fill="404040" w:val="clear" w:color="auto"/>
      <w:spacing w:line="312" w:after="160"/>
      <w:jc w:val="left"/>
    </w:pPr>
    <w:rPr>
      <w:rFonts w:asciiTheme="majorHAnsi" w:eastAsiaTheme="majorHAnsi" w:hAnsiTheme="majorHAnsi" w:cstheme="majorHAnsi"/>
      <w:color w:themeColor="background1" w:val="FFFFFF"/>
      <w:sz w:val="24"/>
    </w:rPr>
  </w:style>
  <w:style w:type="paragraph" w:styleId="Heading6">
    <w:name w:val="Heading6"/>
    <w:basedOn w:val="Normal"/>
    <w:next w:val="Normal"/>
    <w:uiPriority w:val="1"/>
    <w:unhideWhenUsed/>
    <w:qFormat/>
    <w:pPr>
      <w:pBdr/>
      <w:spacing w:line="288" w:after="120"/>
      <w:jc w:val="left"/>
    </w:pPr>
    <w:rPr>
      <w:rFonts w:asciiTheme="majorHAnsi" w:eastAsiaTheme="majorHAnsi" w:hAnsiTheme="majorHAnsi" w:cstheme="majorHAnsi"/>
      <w:i w:val="true"/>
      <w:color w:themeColor="text1" w:val="000000"/>
      <w:sz w:val="22"/>
      <w:u w:val="single"/>
    </w:rPr>
  </w:style>
  <w:style w:type="paragraph" w:styleId="Heading7">
    <w:name w:val="Heading7"/>
    <w:basedOn w:val="Normal"/>
    <w:next w:val="Normal"/>
    <w:uiPriority w:val="1"/>
    <w:unhideWhenUsed/>
    <w:qFormat/>
    <w:pPr>
      <w:spacing w:before="40"/>
    </w:pPr>
    <w:rPr>
      <w:rFonts w:asciiTheme="majorHAnsi" w:eastAsiaTheme="majorHAnsi" w:hAnsiTheme="majorHAnsi" w:cstheme="majorHAnsi"/>
      <w:i w:val="true"/>
      <w:color w:themeColor="accent1" w:themeShade="7F" w:val="143B7F"/>
      <w:sz w:val="21"/>
    </w:rPr>
  </w:style>
  <w:style w:type="paragraph" w:styleId="Heading8">
    <w:name w:val="Heading8"/>
    <w:basedOn w:val="Normal"/>
    <w:next w:val="Normal"/>
    <w:uiPriority w:val="1"/>
    <w:unhideWhenUsed/>
    <w:qFormat/>
    <w:pPr>
      <w:spacing w:before="40"/>
    </w:pPr>
    <w:rPr>
      <w:rFonts w:asciiTheme="majorHAnsi" w:eastAsiaTheme="majorHAnsi" w:hAnsiTheme="majorHAnsi" w:cstheme="majorHAnsi"/>
      <w:b w:val="true"/>
      <w:color w:themeColor="text2" w:val="1A3A2A"/>
      <w:sz w:val="21"/>
    </w:rPr>
  </w:style>
  <w:style w:type="paragraph" w:styleId="Heading9">
    <w:name w:val="Heading9"/>
    <w:basedOn w:val="Normal"/>
    <w:next w:val="Normal"/>
    <w:uiPriority w:val="1"/>
    <w:unhideWhenUsed/>
    <w:qFormat/>
    <w:pPr>
      <w:spacing w:before="40"/>
    </w:pPr>
    <w:rPr>
      <w:rFonts w:asciiTheme="majorHAnsi" w:eastAsiaTheme="majorHAnsi" w:hAnsiTheme="majorHAnsi" w:cstheme="majorHAnsi"/>
      <w:b w:val="true"/>
      <w:i w:val="true"/>
      <w:color w:themeColor="text2" w:val="1A3A2A"/>
      <w:sz w:val="21"/>
    </w:rPr>
  </w:style>
  <w:style w:type="paragraph" w:styleId="Title">
    <w:name w:val="Title"/>
    <w:basedOn w:val="Normal"/>
    <w:next w:val="Normal"/>
    <w:uiPriority w:val="1"/>
    <w:unhideWhenUsed/>
    <w:qFormat/>
    <w:pPr>
      <w:pBdr/>
      <w:spacing w:line="240" w:after="360"/>
      <w:jc w:val="left"/>
    </w:pPr>
    <w:rPr>
      <w:rFonts w:asciiTheme="majorHAnsi" w:eastAsiaTheme="majorHAnsi" w:hAnsiTheme="majorHAnsi" w:cstheme="majorHAnsi"/>
      <w:b w:val="true"/>
      <w:color w:themeColor="accent1" w:themeShade="BF" w:val="1E58BF"/>
      <w:spacing w:val="-10"/>
      <w:sz w:val="72"/>
    </w:rPr>
  </w:style>
  <w:style w:type="paragraph" w:styleId="Subtitle">
    <w:name w:val="Subtitle"/>
    <w:basedOn w:val="Normal"/>
    <w:next w:val="Normal"/>
    <w:uiPriority w:val="1"/>
    <w:unhideWhenUsed/>
    <w:qFormat/>
    <w:pPr>
      <w:pBdr/>
      <w:spacing w:line="240" w:after="480" w:before="240"/>
      <w:jc w:val="left"/>
    </w:pPr>
    <w:rPr>
      <w:rFonts w:asciiTheme="minorHAnsi" w:eastAsiaTheme="minorHAnsi" w:hAnsiTheme="minorHAnsi" w:cstheme="minorHAnsi"/>
      <w:b w:val="true"/>
      <w:i w:val="true"/>
      <w:color w:val="404040"/>
      <w:sz w:val="24"/>
    </w:rPr>
  </w:style>
  <w:style w:type="paragraph" w:styleId="Quote">
    <w:name w:val="Quote"/>
    <w:basedOn w:val="Normal"/>
    <w:next w:val="Normal"/>
    <w:uiPriority w:val="1"/>
    <w:unhideWhenUsed/>
    <w:qFormat/>
    <w:pPr>
      <w:pBdr>
        <w:top w:color="000000" w:val="none" w:sz="0" w:space="7"/>
        <w:left w:themeColor="accent1" w:themeShade="BF" w:color="1E58BF" w:val="single" w:sz="24" w:space="7"/>
        <w:bottom w:color="000000" w:val="none" w:sz="0" w:space="7"/>
      </w:pBdr>
      <w:shd w:themeFill="accent1" w:themeFillTint="33" w:fill="DAE5F9" w:val="clear" w:color="auto"/>
      <w:spacing w:line="312" w:after="360"/>
      <w:jc w:val="left"/>
    </w:pPr>
    <w:rPr>
      <w:rFonts w:asciiTheme="minorHAnsi" w:eastAsiaTheme="minorHAnsi" w:hAnsiTheme="minorHAnsi" w:cstheme="minorHAnsi"/>
      <w:color w:themeColor="text1" w:val="000000"/>
      <w:sz w:val="24"/>
    </w:rPr>
  </w:style>
  <w:style w:type="paragraph" w:styleId="IntenseQuote">
    <w:name w:val="IntenseQuote"/>
    <w:basedOn w:val="Normal"/>
    <w:next w:val="Normal"/>
    <w:uiPriority w:val="1"/>
    <w:unhideWhenUsed/>
    <w:qFormat/>
    <w:pPr>
      <w:pBdr>
        <w:left w:themeColor="accent1" w:color="447DE2" w:val="single" w:sz="24" w:space="0"/>
      </w:pBdr>
      <w:spacing w:line="300" w:before="100"/>
      <w:ind w:right="1224" w:left="1224"/>
    </w:pPr>
    <w:rPr>
      <w:rFonts w:asciiTheme="majorHAnsi" w:eastAsiaTheme="majorHAnsi" w:hAnsiTheme="majorHAnsi" w:cstheme="majorHAnsi"/>
      <w:color w:themeColor="accent1" w:val="447DE2"/>
      <w:sz w:val="28"/>
    </w:rPr>
  </w:style>
  <w:style w:type="paragraph" w:styleId="ListParagraph">
    <w:name w:val="ListParagraph"/>
    <w:basedOn w:val="Normal"/>
    <w:next w:val="Normal"/>
    <w:uiPriority w:val="1"/>
    <w:unhideWhenUsed/>
    <w:qFormat/>
    <w:pPr/>
    <w:rPr>
      <w:rFonts w:asciiTheme="majorHAnsi" w:eastAsiaTheme="majorHAnsi" w:hAnsiTheme="majorHAnsi" w:cstheme="majorHAnsi"/>
      <w:i w:val="true"/>
      <w:color w:themeColor="accent1" w:val="447DE2"/>
      <w:sz w:val="22"/>
    </w:rPr>
  </w:style>
  <w:style w:type="paragraph" w:styleId="NoSpacing">
    <w:name w:val="NoSpacing"/>
    <w:basedOn w:val="Normal"/>
    <w:next w:val="Normal"/>
    <w:uiPriority w:val="1"/>
    <w:unhideWhenUsed/>
    <w:qFormat/>
    <w:pPr>
      <w:spacing w:line="240"/>
    </w:pPr>
    <w:rPr/>
  </w:style>
  <w:style w:type="character" w:styleId="SubtleEmphasis">
    <w:uiPriority w:val="1"/>
    <w:unhideWhenUsed/>
    <w:qFormat/>
    <w:rPr>
      <w:i w:val="true"/>
      <w:color w:themeColor="text1" w:themeTint="3F" w:val="BFBFBF"/>
    </w:rPr>
  </w:style>
  <w:style w:type="character" w:styleId="Emphasis">
    <w:uiPriority w:val="1"/>
    <w:unhideWhenUsed/>
    <w:qFormat/>
    <w:rPr>
      <w:i w:val="true"/>
    </w:rPr>
  </w:style>
  <w:style w:type="character" w:styleId="IntenseEmphasis">
    <w:uiPriority w:val="1"/>
    <w:unhideWhenUsed/>
    <w:qFormat/>
    <w:rPr>
      <w:b w:val="true"/>
      <w:i w:val="true"/>
    </w:rPr>
  </w:style>
  <w:style w:type="character" w:styleId="Strong">
    <w:uiPriority w:val="1"/>
    <w:unhideWhenUsed/>
    <w:qFormat/>
    <w:rPr>
      <w:b w:val="true"/>
    </w:rPr>
  </w:style>
  <w:style w:type="character" w:styleId="SubtleReference">
    <w:uiPriority w:val="1"/>
    <w:unhideWhenUsed/>
    <w:qFormat/>
    <w:rPr>
      <w:smallCaps w:val="true"/>
      <w:color w:themeColor="text1" w:themeTint="3F" w:val="BFBFBF"/>
      <w:u w:val="single"/>
    </w:rPr>
  </w:style>
  <w:style w:type="character" w:styleId="IntenseReference">
    <w:uiPriority w:val="1"/>
    <w:unhideWhenUsed/>
    <w:qFormat/>
    <w:rPr>
      <w:b w:val="true"/>
      <w:smallCaps w:val="true"/>
      <w:spacing w:val="5"/>
      <w:u w:val="single"/>
    </w:rPr>
  </w:style>
  <w:style w:type="character" w:styleId="BookTitle">
    <w:uiPriority w:val="1"/>
    <w:unhideWhenUsed/>
    <w:qFormat/>
    <w:rPr>
      <w:b w:val="true"/>
      <w:smallCaps w:val="true"/>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styles.xml" Type="http://schemas.openxmlformats.org/officeDocument/2006/relationships/styles"/>
<Relationship Id="rId3" Target="fontTable.xml" Type="http://schemas.openxmlformats.org/officeDocument/2006/relationships/fontTable"/>
<Relationship Id="rId4" Target="theme/theme1.xml" Type="http://schemas.openxmlformats.org/officeDocument/2006/relationships/theme"/>
<Relationship Id="rId5" Target="numbering.xml" Type="http://schemas.openxmlformats.org/officeDocument/2006/relationships/numbering"/>
<Relationship Id="rId6" Target="header1.xml" Type="http://schemas.openxmlformats.org/officeDocument/2006/relationships/header"/>
<Relationship Id="rId7" Target="footer1.xml" Type="http://schemas.openxmlformats.org/officeDocument/2006/relationships/footer"/>
</Relationships>

</file>

<file path=word/_rels/fontTable.xml.rels><?xml version="1.0" encoding="UTF-8" standalone="no"?>
<Relationships xmlns="http://schemas.openxmlformats.org/package/2006/relationships">
<Relationship Id="rId6b1720cf-0e61-44fe-b618-28de0049fd46" Target="fonts/merriweatherregular.ttf" Type="http://schemas.openxmlformats.org/officeDocument/2006/relationships/font"/>
<Relationship Id="rIdf4ca37fc-99a0-4cdb-8576-2fc0a986ef64" Target="fonts/robotoregular.ttf" Type="http://schemas.openxmlformats.org/officeDocument/2006/relationships/font"/>
</Relationships>

</file>

<file path=word/theme/theme1.xml><?xml version="1.0" encoding="utf-8"?>
<a:theme xmlns:a="http://schemas.openxmlformats.org/drawingml/2006/main" name="1621543757190">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2021-05-20T20:49:17Z</dcterms:created>
  <dc:creator>Julian Rendell</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